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C669" w14:textId="77777777" w:rsidR="000D3DF0" w:rsidRDefault="000D3DF0" w:rsidP="000D3DF0">
      <w:pPr>
        <w:pStyle w:val="Default"/>
        <w:rPr>
          <w:b/>
          <w:bCs/>
          <w:sz w:val="28"/>
          <w:szCs w:val="28"/>
        </w:rPr>
      </w:pPr>
    </w:p>
    <w:p w14:paraId="5EE2015F" w14:textId="5C0C6817" w:rsidR="00806E2E" w:rsidRPr="00A353FD" w:rsidRDefault="00806E2E" w:rsidP="00806E2E">
      <w:pPr>
        <w:pStyle w:val="Default"/>
        <w:rPr>
          <w:rFonts w:ascii="Arial Nova" w:hAnsi="Arial Nova"/>
          <w:b/>
          <w:bCs/>
          <w:color w:val="002060"/>
          <w:sz w:val="32"/>
          <w:szCs w:val="32"/>
        </w:rPr>
      </w:pPr>
      <w:r w:rsidRPr="00A353FD">
        <w:rPr>
          <w:rFonts w:ascii="Arial Nova" w:hAnsi="Arial Nova"/>
          <w:b/>
          <w:bCs/>
          <w:color w:val="002060"/>
          <w:sz w:val="32"/>
          <w:szCs w:val="32"/>
        </w:rPr>
        <w:t xml:space="preserve">Notice of Right to Receive a Good Faith Estimate of Expected Charges </w:t>
      </w:r>
      <w:r w:rsidR="00B97923">
        <w:rPr>
          <w:rFonts w:ascii="Arial Nova" w:hAnsi="Arial Nova"/>
          <w:b/>
          <w:bCs/>
          <w:color w:val="002060"/>
          <w:sz w:val="32"/>
          <w:szCs w:val="32"/>
        </w:rPr>
        <w:t xml:space="preserve">- </w:t>
      </w:r>
      <w:r w:rsidRPr="00A353FD">
        <w:rPr>
          <w:rFonts w:ascii="Arial Nova" w:hAnsi="Arial Nova"/>
          <w:b/>
          <w:bCs/>
          <w:color w:val="002060"/>
          <w:sz w:val="32"/>
          <w:szCs w:val="32"/>
        </w:rPr>
        <w:t>Based off the CMS Model Form</w:t>
      </w:r>
    </w:p>
    <w:p w14:paraId="1F5B9239" w14:textId="77777777" w:rsidR="00806E2E" w:rsidRPr="00A51311" w:rsidRDefault="00806E2E" w:rsidP="00806E2E">
      <w:pPr>
        <w:pStyle w:val="Default"/>
        <w:rPr>
          <w:rFonts w:ascii="Arial Nova" w:hAnsi="Arial Nova"/>
          <w:b/>
          <w:bCs/>
          <w:sz w:val="28"/>
          <w:szCs w:val="28"/>
        </w:rPr>
      </w:pPr>
    </w:p>
    <w:p w14:paraId="17056016" w14:textId="77777777" w:rsidR="00806E2E" w:rsidRPr="00A353FD" w:rsidRDefault="00806E2E" w:rsidP="00806E2E">
      <w:pPr>
        <w:pStyle w:val="Default"/>
        <w:rPr>
          <w:rFonts w:ascii="Arial Nova" w:hAnsi="Arial Nova"/>
          <w:color w:val="629EB2"/>
          <w:sz w:val="23"/>
          <w:szCs w:val="23"/>
        </w:rPr>
      </w:pPr>
      <w:r w:rsidRPr="00A353FD">
        <w:rPr>
          <w:rFonts w:ascii="Arial Nova" w:hAnsi="Arial Nova"/>
          <w:b/>
          <w:bCs/>
          <w:color w:val="629EB2"/>
          <w:sz w:val="23"/>
          <w:szCs w:val="23"/>
        </w:rPr>
        <w:t>(For use by health care providers no later than January 1, 2022)</w:t>
      </w:r>
    </w:p>
    <w:p w14:paraId="4443FB7E" w14:textId="77777777" w:rsidR="00806E2E" w:rsidRPr="00A51311" w:rsidRDefault="00806E2E" w:rsidP="00806E2E">
      <w:pPr>
        <w:pStyle w:val="Default"/>
        <w:rPr>
          <w:rFonts w:ascii="Arial Nova" w:hAnsi="Arial Nova"/>
          <w:b/>
          <w:bCs/>
          <w:sz w:val="23"/>
          <w:szCs w:val="23"/>
        </w:rPr>
      </w:pPr>
    </w:p>
    <w:p w14:paraId="7F13DFE5" w14:textId="77777777" w:rsidR="00806E2E" w:rsidRPr="00CB4D55" w:rsidRDefault="00806E2E" w:rsidP="00806E2E">
      <w:pPr>
        <w:pStyle w:val="Default"/>
        <w:rPr>
          <w:rFonts w:ascii="Arial Nova" w:hAnsi="Arial Nova"/>
          <w:color w:val="auto"/>
          <w:sz w:val="22"/>
          <w:szCs w:val="22"/>
          <w:u w:val="single"/>
        </w:rPr>
      </w:pPr>
      <w:r w:rsidRPr="00CB4D55">
        <w:rPr>
          <w:rFonts w:ascii="Arial Nova" w:hAnsi="Arial Nova"/>
          <w:b/>
          <w:bCs/>
          <w:color w:val="auto"/>
          <w:sz w:val="22"/>
          <w:szCs w:val="22"/>
          <w:u w:val="single"/>
        </w:rPr>
        <w:t>Instructions</w:t>
      </w:r>
    </w:p>
    <w:p w14:paraId="38814D34" w14:textId="77777777" w:rsidR="00806E2E" w:rsidRPr="007861FC" w:rsidRDefault="00806E2E" w:rsidP="00806E2E">
      <w:pPr>
        <w:pStyle w:val="Default"/>
        <w:jc w:val="both"/>
        <w:rPr>
          <w:rFonts w:ascii="Arial Nova" w:hAnsi="Arial Nova"/>
          <w:b/>
          <w:bCs/>
          <w:color w:val="000000" w:themeColor="text1"/>
          <w:sz w:val="22"/>
          <w:szCs w:val="22"/>
        </w:rPr>
      </w:pPr>
    </w:p>
    <w:p w14:paraId="537B84DA" w14:textId="77777777" w:rsidR="00806E2E" w:rsidRPr="007861FC" w:rsidRDefault="00806E2E" w:rsidP="00806E2E">
      <w:pPr>
        <w:pStyle w:val="Default"/>
        <w:jc w:val="both"/>
        <w:rPr>
          <w:rFonts w:ascii="Arial Nova" w:hAnsi="Arial Nova"/>
          <w:color w:val="000000" w:themeColor="text1"/>
          <w:sz w:val="22"/>
          <w:szCs w:val="22"/>
        </w:rPr>
      </w:pPr>
      <w:r w:rsidRPr="007861FC">
        <w:rPr>
          <w:rFonts w:ascii="Arial Nova" w:hAnsi="Arial Nova"/>
          <w:color w:val="000000" w:themeColor="text1"/>
          <w:sz w:val="22"/>
          <w:szCs w:val="22"/>
        </w:rPr>
        <w:t xml:space="preserve">Under Indiana law and the federal No Surprises Act, health care providers and health care facilities are required to inform individuals </w:t>
      </w:r>
      <w:r w:rsidRPr="007861FC">
        <w:rPr>
          <w:rFonts w:ascii="Arial Nova" w:hAnsi="Arial Nova"/>
          <w:b/>
          <w:bCs/>
          <w:color w:val="000000" w:themeColor="text1"/>
          <w:sz w:val="22"/>
          <w:szCs w:val="22"/>
        </w:rPr>
        <w:t xml:space="preserve">both orally and in writing </w:t>
      </w:r>
      <w:r w:rsidRPr="007861FC">
        <w:rPr>
          <w:rFonts w:ascii="Arial Nova" w:hAnsi="Arial Nova"/>
          <w:color w:val="000000" w:themeColor="text1"/>
          <w:sz w:val="22"/>
          <w:szCs w:val="22"/>
        </w:rPr>
        <w:t xml:space="preserve">of their ability, upon request </w:t>
      </w:r>
      <w:r w:rsidRPr="007861FC">
        <w:rPr>
          <w:rFonts w:ascii="Arial Nova" w:hAnsi="Arial Nova"/>
          <w:b/>
          <w:bCs/>
          <w:color w:val="000000" w:themeColor="text1"/>
          <w:sz w:val="22"/>
          <w:szCs w:val="22"/>
        </w:rPr>
        <w:t xml:space="preserve">or </w:t>
      </w:r>
      <w:r w:rsidRPr="007861FC">
        <w:rPr>
          <w:rFonts w:ascii="Arial Nova" w:hAnsi="Arial Nova"/>
          <w:color w:val="000000" w:themeColor="text1"/>
          <w:sz w:val="22"/>
          <w:szCs w:val="22"/>
        </w:rPr>
        <w:t xml:space="preserve">at the time of scheduling health care items and services, to receive a “Good Faith Estimate” of expected charges. While both laws establish this general requirement, Indiana’s law establishes additional requirements that, if met, also satisfy Federal laws. </w:t>
      </w:r>
      <w:r w:rsidRPr="007861FC">
        <w:rPr>
          <w:rFonts w:ascii="Arial Nova" w:hAnsi="Arial Nova"/>
          <w:color w:val="000000" w:themeColor="text1"/>
          <w:sz w:val="22"/>
          <w:szCs w:val="22"/>
          <w:u w:val="single"/>
        </w:rPr>
        <w:t>Attachment A</w:t>
      </w:r>
      <w:r w:rsidRPr="007861FC">
        <w:rPr>
          <w:rFonts w:ascii="Arial Nova" w:hAnsi="Arial Nova"/>
          <w:color w:val="000000" w:themeColor="text1"/>
          <w:sz w:val="22"/>
          <w:szCs w:val="22"/>
        </w:rPr>
        <w:t xml:space="preserve"> includes a form that Indiana’s health care providers may use to inform individuals of their right to a Good Faith Estimate. </w:t>
      </w:r>
    </w:p>
    <w:p w14:paraId="44A48B8B" w14:textId="77777777" w:rsidR="00806E2E" w:rsidRPr="007861FC" w:rsidRDefault="00806E2E" w:rsidP="00806E2E">
      <w:pPr>
        <w:pStyle w:val="Default"/>
        <w:jc w:val="both"/>
        <w:rPr>
          <w:rFonts w:ascii="Arial Nova" w:hAnsi="Arial Nova"/>
          <w:color w:val="000000" w:themeColor="text1"/>
          <w:sz w:val="22"/>
          <w:szCs w:val="22"/>
        </w:rPr>
      </w:pPr>
    </w:p>
    <w:p w14:paraId="778A1FFF" w14:textId="77777777" w:rsidR="00806E2E" w:rsidRPr="007861FC" w:rsidRDefault="00806E2E" w:rsidP="00806E2E">
      <w:pPr>
        <w:pStyle w:val="Default"/>
        <w:rPr>
          <w:rFonts w:ascii="Arial Nova" w:hAnsi="Arial Nova"/>
          <w:b/>
          <w:bCs/>
          <w:color w:val="000000" w:themeColor="text1"/>
          <w:sz w:val="22"/>
          <w:szCs w:val="22"/>
        </w:rPr>
      </w:pPr>
      <w:r w:rsidRPr="007861FC">
        <w:rPr>
          <w:rFonts w:ascii="Arial Nova" w:hAnsi="Arial Nova"/>
          <w:b/>
          <w:bCs/>
          <w:color w:val="000000" w:themeColor="text1"/>
          <w:sz w:val="22"/>
          <w:szCs w:val="22"/>
          <w:u w:val="single"/>
        </w:rPr>
        <w:t>Posting</w:t>
      </w:r>
    </w:p>
    <w:p w14:paraId="08FA64F0" w14:textId="77777777" w:rsidR="00806E2E" w:rsidRPr="007861FC" w:rsidRDefault="00806E2E" w:rsidP="00806E2E">
      <w:pPr>
        <w:pStyle w:val="Default"/>
        <w:jc w:val="both"/>
        <w:rPr>
          <w:rFonts w:ascii="Arial Nova" w:hAnsi="Arial Nova"/>
          <w:color w:val="000000" w:themeColor="text1"/>
          <w:sz w:val="22"/>
          <w:szCs w:val="22"/>
        </w:rPr>
      </w:pPr>
    </w:p>
    <w:p w14:paraId="08FF02DD" w14:textId="77777777" w:rsidR="00806E2E" w:rsidRPr="007861FC" w:rsidRDefault="00806E2E" w:rsidP="00806E2E">
      <w:pPr>
        <w:pStyle w:val="Default"/>
        <w:jc w:val="both"/>
        <w:rPr>
          <w:rFonts w:ascii="Arial Nova" w:hAnsi="Arial Nova"/>
          <w:color w:val="000000" w:themeColor="text1"/>
          <w:sz w:val="22"/>
          <w:szCs w:val="22"/>
        </w:rPr>
      </w:pPr>
      <w:r w:rsidRPr="007861FC">
        <w:rPr>
          <w:rFonts w:ascii="Arial Nova" w:hAnsi="Arial Nova"/>
          <w:color w:val="000000" w:themeColor="text1"/>
          <w:sz w:val="22"/>
          <w:szCs w:val="22"/>
        </w:rPr>
        <w:t xml:space="preserve">Health care providers and facilities must make diligent attempts to ensure that patients are aware of the patient's right to request a good faith estimate. To meet their obligations, health care providers and facilities must post their notice with the information in </w:t>
      </w:r>
      <w:r w:rsidRPr="007861FC">
        <w:rPr>
          <w:rFonts w:ascii="Arial Nova" w:hAnsi="Arial Nova"/>
          <w:color w:val="000000" w:themeColor="text1"/>
          <w:sz w:val="22"/>
          <w:szCs w:val="22"/>
          <w:u w:val="single"/>
        </w:rPr>
        <w:t>Attachment A</w:t>
      </w:r>
      <w:r w:rsidRPr="007861FC">
        <w:rPr>
          <w:rFonts w:ascii="Arial Nova" w:hAnsi="Arial Nova"/>
          <w:color w:val="000000" w:themeColor="text1"/>
          <w:sz w:val="22"/>
          <w:szCs w:val="22"/>
        </w:rPr>
        <w:t xml:space="preserve"> in a prominent location on their website and make it available in at least two of the following media:</w:t>
      </w:r>
    </w:p>
    <w:p w14:paraId="3A1D8A30" w14:textId="77777777" w:rsidR="00806E2E" w:rsidRPr="007861FC" w:rsidRDefault="00806E2E" w:rsidP="00806E2E">
      <w:pPr>
        <w:pStyle w:val="Default"/>
        <w:ind w:firstLine="720"/>
        <w:jc w:val="both"/>
        <w:rPr>
          <w:rFonts w:ascii="Arial Nova" w:hAnsi="Arial Nova"/>
          <w:color w:val="000000" w:themeColor="text1"/>
          <w:sz w:val="22"/>
          <w:szCs w:val="22"/>
        </w:rPr>
      </w:pPr>
    </w:p>
    <w:p w14:paraId="1A4B2C3B" w14:textId="77777777" w:rsidR="00806E2E" w:rsidRPr="007861FC" w:rsidRDefault="00806E2E" w:rsidP="00806E2E">
      <w:pPr>
        <w:pStyle w:val="Default"/>
        <w:numPr>
          <w:ilvl w:val="0"/>
          <w:numId w:val="4"/>
        </w:numPr>
        <w:jc w:val="both"/>
        <w:rPr>
          <w:rFonts w:ascii="Arial Nova" w:hAnsi="Arial Nova"/>
          <w:color w:val="000000" w:themeColor="text1"/>
          <w:sz w:val="22"/>
          <w:szCs w:val="22"/>
        </w:rPr>
      </w:pPr>
      <w:r w:rsidRPr="007861FC">
        <w:rPr>
          <w:rFonts w:ascii="Arial Nova" w:hAnsi="Arial Nova"/>
          <w:color w:val="000000" w:themeColor="text1"/>
          <w:sz w:val="22"/>
          <w:szCs w:val="22"/>
        </w:rPr>
        <w:t>Notice on the provider's Internet web site.</w:t>
      </w:r>
    </w:p>
    <w:p w14:paraId="50EC9046" w14:textId="77777777" w:rsidR="00806E2E" w:rsidRPr="007861FC" w:rsidRDefault="00806E2E" w:rsidP="00806E2E">
      <w:pPr>
        <w:pStyle w:val="Default"/>
        <w:numPr>
          <w:ilvl w:val="0"/>
          <w:numId w:val="4"/>
        </w:numPr>
        <w:jc w:val="both"/>
        <w:rPr>
          <w:rFonts w:ascii="Arial Nova" w:hAnsi="Arial Nova"/>
          <w:color w:val="000000" w:themeColor="text1"/>
          <w:sz w:val="22"/>
          <w:szCs w:val="22"/>
        </w:rPr>
      </w:pPr>
      <w:r w:rsidRPr="007861FC">
        <w:rPr>
          <w:rFonts w:ascii="Arial Nova" w:hAnsi="Arial Nova"/>
          <w:color w:val="000000" w:themeColor="text1"/>
          <w:sz w:val="22"/>
          <w:szCs w:val="22"/>
        </w:rPr>
        <w:t>On hold messaging.</w:t>
      </w:r>
    </w:p>
    <w:p w14:paraId="1E67BA27" w14:textId="77777777" w:rsidR="00806E2E" w:rsidRPr="007861FC" w:rsidRDefault="00806E2E" w:rsidP="00806E2E">
      <w:pPr>
        <w:pStyle w:val="Default"/>
        <w:numPr>
          <w:ilvl w:val="0"/>
          <w:numId w:val="4"/>
        </w:numPr>
        <w:jc w:val="both"/>
        <w:rPr>
          <w:rFonts w:ascii="Arial Nova" w:hAnsi="Arial Nova"/>
          <w:color w:val="000000" w:themeColor="text1"/>
          <w:sz w:val="22"/>
          <w:szCs w:val="22"/>
        </w:rPr>
      </w:pPr>
      <w:r w:rsidRPr="007861FC">
        <w:rPr>
          <w:rFonts w:ascii="Arial Nova" w:hAnsi="Arial Nova"/>
          <w:color w:val="000000" w:themeColor="text1"/>
          <w:sz w:val="22"/>
          <w:szCs w:val="22"/>
        </w:rPr>
        <w:t>Waiting room notification.</w:t>
      </w:r>
    </w:p>
    <w:p w14:paraId="0C5D3327" w14:textId="77777777" w:rsidR="00806E2E" w:rsidRPr="007861FC" w:rsidRDefault="00806E2E" w:rsidP="00806E2E">
      <w:pPr>
        <w:pStyle w:val="Default"/>
        <w:numPr>
          <w:ilvl w:val="0"/>
          <w:numId w:val="4"/>
        </w:numPr>
        <w:jc w:val="both"/>
        <w:rPr>
          <w:rFonts w:ascii="Arial Nova" w:hAnsi="Arial Nova"/>
          <w:color w:val="000000" w:themeColor="text1"/>
          <w:sz w:val="22"/>
          <w:szCs w:val="22"/>
        </w:rPr>
      </w:pPr>
      <w:r w:rsidRPr="007861FC">
        <w:rPr>
          <w:rFonts w:ascii="Arial Nova" w:hAnsi="Arial Nova"/>
          <w:color w:val="000000" w:themeColor="text1"/>
          <w:sz w:val="22"/>
          <w:szCs w:val="22"/>
        </w:rPr>
        <w:t>Pre-appointment reminders, including through electronic mail (email) or text messaging.</w:t>
      </w:r>
    </w:p>
    <w:p w14:paraId="6E800F7F" w14:textId="77777777" w:rsidR="00806E2E" w:rsidRPr="007861FC" w:rsidRDefault="00806E2E" w:rsidP="00806E2E">
      <w:pPr>
        <w:pStyle w:val="Default"/>
        <w:numPr>
          <w:ilvl w:val="0"/>
          <w:numId w:val="4"/>
        </w:numPr>
        <w:jc w:val="both"/>
        <w:rPr>
          <w:rFonts w:ascii="Arial Nova" w:hAnsi="Arial Nova"/>
          <w:color w:val="000000" w:themeColor="text1"/>
          <w:sz w:val="22"/>
          <w:szCs w:val="22"/>
        </w:rPr>
      </w:pPr>
      <w:r w:rsidRPr="007861FC">
        <w:rPr>
          <w:rFonts w:ascii="Arial Nova" w:hAnsi="Arial Nova"/>
          <w:color w:val="000000" w:themeColor="text1"/>
          <w:sz w:val="22"/>
          <w:szCs w:val="22"/>
        </w:rPr>
        <w:t>During appointment or services check in.</w:t>
      </w:r>
    </w:p>
    <w:p w14:paraId="41DF5B0C" w14:textId="77777777" w:rsidR="00806E2E" w:rsidRPr="007861FC" w:rsidRDefault="00806E2E" w:rsidP="00806E2E">
      <w:pPr>
        <w:pStyle w:val="Default"/>
        <w:numPr>
          <w:ilvl w:val="0"/>
          <w:numId w:val="4"/>
        </w:numPr>
        <w:jc w:val="both"/>
        <w:rPr>
          <w:rFonts w:ascii="Arial Nova" w:hAnsi="Arial Nova"/>
          <w:color w:val="000000" w:themeColor="text1"/>
          <w:sz w:val="22"/>
          <w:szCs w:val="22"/>
        </w:rPr>
      </w:pPr>
      <w:r w:rsidRPr="007861FC">
        <w:rPr>
          <w:rFonts w:ascii="Arial Nova" w:hAnsi="Arial Nova"/>
          <w:color w:val="000000" w:themeColor="text1"/>
          <w:sz w:val="22"/>
          <w:szCs w:val="22"/>
        </w:rPr>
        <w:t>During appointment or services check out.</w:t>
      </w:r>
    </w:p>
    <w:p w14:paraId="30B4A205" w14:textId="77777777" w:rsidR="00806E2E" w:rsidRPr="007861FC" w:rsidRDefault="00806E2E" w:rsidP="00806E2E">
      <w:pPr>
        <w:pStyle w:val="Default"/>
        <w:numPr>
          <w:ilvl w:val="0"/>
          <w:numId w:val="4"/>
        </w:numPr>
        <w:jc w:val="both"/>
        <w:rPr>
          <w:rFonts w:ascii="Arial Nova" w:hAnsi="Arial Nova"/>
          <w:color w:val="000000" w:themeColor="text1"/>
          <w:sz w:val="22"/>
          <w:szCs w:val="22"/>
        </w:rPr>
      </w:pPr>
      <w:r w:rsidRPr="007861FC">
        <w:rPr>
          <w:rFonts w:ascii="Arial Nova" w:hAnsi="Arial Nova"/>
          <w:color w:val="000000" w:themeColor="text1"/>
          <w:sz w:val="22"/>
          <w:szCs w:val="22"/>
        </w:rPr>
        <w:t>During patient financial services or billing department inquiries.</w:t>
      </w:r>
    </w:p>
    <w:p w14:paraId="1CB8584F" w14:textId="77777777" w:rsidR="00806E2E" w:rsidRPr="007861FC" w:rsidRDefault="00806E2E" w:rsidP="00806E2E">
      <w:pPr>
        <w:pStyle w:val="Default"/>
        <w:numPr>
          <w:ilvl w:val="0"/>
          <w:numId w:val="4"/>
        </w:numPr>
        <w:jc w:val="both"/>
        <w:rPr>
          <w:rFonts w:ascii="Arial Nova" w:hAnsi="Arial Nova"/>
          <w:color w:val="000000" w:themeColor="text1"/>
          <w:sz w:val="22"/>
          <w:szCs w:val="22"/>
        </w:rPr>
      </w:pPr>
      <w:r w:rsidRPr="007861FC">
        <w:rPr>
          <w:rFonts w:ascii="Arial Nova" w:hAnsi="Arial Nova"/>
          <w:color w:val="000000" w:themeColor="text1"/>
          <w:sz w:val="22"/>
          <w:szCs w:val="22"/>
        </w:rPr>
        <w:t xml:space="preserve">Through an electronic medical and patient communication portal.  </w:t>
      </w:r>
    </w:p>
    <w:p w14:paraId="672094E8" w14:textId="77777777" w:rsidR="00806E2E" w:rsidRPr="007861FC" w:rsidRDefault="00806E2E" w:rsidP="00806E2E">
      <w:pPr>
        <w:pStyle w:val="Default"/>
        <w:rPr>
          <w:rFonts w:ascii="Arial Nova" w:hAnsi="Arial Nova"/>
          <w:color w:val="000000" w:themeColor="text1"/>
          <w:sz w:val="22"/>
          <w:szCs w:val="22"/>
        </w:rPr>
      </w:pPr>
    </w:p>
    <w:p w14:paraId="67FD69B0" w14:textId="77777777" w:rsidR="00806E2E" w:rsidRPr="007861FC" w:rsidRDefault="00806E2E" w:rsidP="00806E2E">
      <w:pPr>
        <w:pStyle w:val="Default"/>
        <w:jc w:val="both"/>
        <w:rPr>
          <w:rFonts w:ascii="Arial Nova" w:hAnsi="Arial Nova"/>
          <w:color w:val="000000" w:themeColor="text1"/>
          <w:sz w:val="22"/>
          <w:szCs w:val="22"/>
        </w:rPr>
      </w:pPr>
      <w:r w:rsidRPr="007861FC">
        <w:rPr>
          <w:rFonts w:ascii="Arial Nova" w:hAnsi="Arial Nova"/>
          <w:color w:val="000000" w:themeColor="text1"/>
          <w:sz w:val="22"/>
          <w:szCs w:val="22"/>
        </w:rPr>
        <w:t>Federal regulators consider the use of the model notice (</w:t>
      </w:r>
      <w:r w:rsidRPr="007861FC">
        <w:rPr>
          <w:rFonts w:ascii="Arial Nova" w:hAnsi="Arial Nova"/>
          <w:color w:val="000000" w:themeColor="text1"/>
          <w:sz w:val="22"/>
          <w:szCs w:val="22"/>
          <w:u w:val="single"/>
        </w:rPr>
        <w:t>Attachment A</w:t>
      </w:r>
      <w:r w:rsidRPr="007861FC">
        <w:rPr>
          <w:rFonts w:ascii="Arial Nova" w:hAnsi="Arial Nova"/>
          <w:color w:val="000000" w:themeColor="text1"/>
          <w:sz w:val="22"/>
          <w:szCs w:val="22"/>
        </w:rPr>
        <w:t xml:space="preserve">) to be good faith compliance with the good faith estimate requirements to inform an individual of their rights to receive such a notice. Such notice, when provided, will be necessary to initiate a patient-provider dispute resolution process, when applicable.  </w:t>
      </w:r>
    </w:p>
    <w:p w14:paraId="7FCC63DE" w14:textId="77777777" w:rsidR="00806E2E" w:rsidRPr="007861FC" w:rsidRDefault="00806E2E" w:rsidP="00806E2E">
      <w:pPr>
        <w:pStyle w:val="Default"/>
        <w:rPr>
          <w:rFonts w:ascii="Arial Nova" w:hAnsi="Arial Nova"/>
          <w:color w:val="000000" w:themeColor="text1"/>
          <w:sz w:val="22"/>
          <w:szCs w:val="22"/>
        </w:rPr>
      </w:pPr>
    </w:p>
    <w:p w14:paraId="5F20412B" w14:textId="77777777" w:rsidR="00806E2E" w:rsidRPr="007861FC" w:rsidRDefault="00806E2E" w:rsidP="00806E2E">
      <w:pPr>
        <w:pStyle w:val="Default"/>
        <w:rPr>
          <w:rFonts w:ascii="Arial Nova" w:hAnsi="Arial Nova"/>
          <w:b/>
          <w:bCs/>
          <w:color w:val="000000" w:themeColor="text1"/>
          <w:sz w:val="22"/>
          <w:szCs w:val="22"/>
          <w:u w:val="single"/>
        </w:rPr>
      </w:pPr>
      <w:r w:rsidRPr="007861FC">
        <w:rPr>
          <w:rFonts w:ascii="Arial Nova" w:hAnsi="Arial Nova"/>
          <w:b/>
          <w:bCs/>
          <w:color w:val="000000" w:themeColor="text1"/>
          <w:sz w:val="22"/>
          <w:szCs w:val="22"/>
          <w:u w:val="single"/>
        </w:rPr>
        <w:t>Disclaimer</w:t>
      </w:r>
      <w:r w:rsidRPr="007861FC">
        <w:rPr>
          <w:rFonts w:ascii="Arial Nova" w:hAnsi="Arial Nova"/>
          <w:b/>
          <w:bCs/>
          <w:color w:val="000000" w:themeColor="text1"/>
          <w:sz w:val="22"/>
          <w:szCs w:val="22"/>
          <w:u w:val="single"/>
        </w:rPr>
        <w:br/>
      </w:r>
    </w:p>
    <w:p w14:paraId="737102D5" w14:textId="77777777" w:rsidR="00806E2E" w:rsidRPr="00A51311" w:rsidRDefault="00806E2E" w:rsidP="00806E2E">
      <w:pPr>
        <w:pStyle w:val="Default"/>
        <w:jc w:val="both"/>
        <w:rPr>
          <w:rFonts w:ascii="Arial Nova" w:hAnsi="Arial Nova"/>
          <w:sz w:val="23"/>
          <w:szCs w:val="23"/>
        </w:rPr>
      </w:pPr>
      <w:r w:rsidRPr="00A51311">
        <w:rPr>
          <w:rFonts w:ascii="Arial Nova" w:hAnsi="Arial Nova"/>
          <w:sz w:val="22"/>
          <w:szCs w:val="22"/>
        </w:rPr>
        <w:t xml:space="preserve">The information provided herein is intended only to be a general informal summary of technical legal standards. It is not intended to take the place of the statutes, regulations, or formal policy guidance upon which it is based. These instructions and any model notices summarize current regulations and guidance and may be subject to change. Health care providers should to refer to the applicable statutes, regulations, and appropriate interpretive materials for complete and current information, including CMS’s website at </w:t>
      </w:r>
      <w:hyperlink r:id="rId7" w:history="1">
        <w:r w:rsidRPr="00A353FD">
          <w:rPr>
            <w:rStyle w:val="Hyperlink"/>
            <w:rFonts w:ascii="Arial Nova" w:hAnsi="Arial Nova"/>
            <w:color w:val="629EB2"/>
            <w:sz w:val="22"/>
            <w:szCs w:val="22"/>
          </w:rPr>
          <w:t>https://www.cms.gov/nosurprises</w:t>
        </w:r>
      </w:hyperlink>
      <w:r w:rsidRPr="00A51311">
        <w:rPr>
          <w:rFonts w:ascii="Arial Nova" w:hAnsi="Arial Nova"/>
          <w:sz w:val="22"/>
          <w:szCs w:val="22"/>
        </w:rPr>
        <w:t xml:space="preserve"> and CMS forms and instructions </w:t>
      </w:r>
      <w:hyperlink r:id="rId8" w:history="1">
        <w:r w:rsidRPr="00A353FD">
          <w:rPr>
            <w:rStyle w:val="Hyperlink"/>
            <w:rFonts w:ascii="Arial Nova" w:hAnsi="Arial Nova"/>
            <w:color w:val="629EB2"/>
            <w:sz w:val="22"/>
            <w:szCs w:val="22"/>
          </w:rPr>
          <w:t>https://www.cms.gov/regulations-and-guidancelegislationpaperworkreductionactof1995pra-listing/cms-10791</w:t>
        </w:r>
      </w:hyperlink>
      <w:r w:rsidRPr="00A51311">
        <w:rPr>
          <w:rFonts w:ascii="Arial Nova" w:hAnsi="Arial Nova"/>
          <w:sz w:val="22"/>
          <w:szCs w:val="22"/>
        </w:rPr>
        <w:t>.</w:t>
      </w:r>
      <w:r w:rsidRPr="00A51311">
        <w:rPr>
          <w:rFonts w:ascii="Arial Nova" w:hAnsi="Arial Nova"/>
          <w:sz w:val="23"/>
          <w:szCs w:val="23"/>
        </w:rPr>
        <w:t xml:space="preserve"> </w:t>
      </w:r>
      <w:r w:rsidRPr="00A51311">
        <w:rPr>
          <w:rFonts w:ascii="Arial Nova" w:hAnsi="Arial Nova"/>
          <w:sz w:val="23"/>
          <w:szCs w:val="23"/>
        </w:rPr>
        <w:br w:type="page"/>
      </w:r>
    </w:p>
    <w:p w14:paraId="51869B04" w14:textId="77777777" w:rsidR="00806E2E" w:rsidRPr="00A51311" w:rsidRDefault="00806E2E" w:rsidP="00806E2E">
      <w:pPr>
        <w:pStyle w:val="Default"/>
        <w:jc w:val="both"/>
        <w:rPr>
          <w:rFonts w:ascii="Arial Nova" w:hAnsi="Arial Nova"/>
          <w:sz w:val="23"/>
          <w:szCs w:val="23"/>
        </w:rPr>
      </w:pPr>
    </w:p>
    <w:p w14:paraId="33F5C930" w14:textId="77777777" w:rsidR="00806E2E" w:rsidRPr="00A353FD" w:rsidRDefault="00806E2E" w:rsidP="00806E2E">
      <w:pPr>
        <w:pStyle w:val="Default"/>
        <w:rPr>
          <w:rFonts w:ascii="Arial Nova" w:hAnsi="Arial Nova"/>
          <w:b/>
          <w:bCs/>
          <w:color w:val="002060"/>
          <w:sz w:val="32"/>
          <w:szCs w:val="32"/>
        </w:rPr>
      </w:pPr>
      <w:r w:rsidRPr="00A353FD">
        <w:rPr>
          <w:rFonts w:ascii="Arial Nova" w:hAnsi="Arial Nova"/>
          <w:b/>
          <w:bCs/>
          <w:color w:val="002060"/>
          <w:sz w:val="32"/>
          <w:szCs w:val="32"/>
        </w:rPr>
        <w:t>ATTACHMENT A</w:t>
      </w:r>
    </w:p>
    <w:p w14:paraId="7733FD04" w14:textId="77777777" w:rsidR="00806E2E" w:rsidRPr="00A51311" w:rsidRDefault="00806E2E" w:rsidP="00806E2E">
      <w:pPr>
        <w:pStyle w:val="Default"/>
        <w:rPr>
          <w:rFonts w:ascii="Arial Nova" w:hAnsi="Arial Nova"/>
          <w:b/>
          <w:bCs/>
          <w:sz w:val="23"/>
          <w:szCs w:val="23"/>
        </w:rPr>
      </w:pPr>
    </w:p>
    <w:p w14:paraId="207E86B4" w14:textId="77777777" w:rsidR="00806E2E" w:rsidRPr="00A353FD" w:rsidRDefault="00806E2E" w:rsidP="00806E2E">
      <w:pPr>
        <w:pStyle w:val="Default"/>
        <w:rPr>
          <w:rFonts w:ascii="Arial Nova" w:hAnsi="Arial Nova"/>
          <w:b/>
          <w:bCs/>
          <w:color w:val="629EB2"/>
          <w:sz w:val="23"/>
          <w:szCs w:val="23"/>
        </w:rPr>
      </w:pPr>
      <w:r w:rsidRPr="00A353FD">
        <w:rPr>
          <w:rFonts w:ascii="Arial Nova" w:hAnsi="Arial Nova"/>
          <w:b/>
          <w:bCs/>
          <w:color w:val="629EB2"/>
          <w:sz w:val="23"/>
          <w:szCs w:val="23"/>
        </w:rPr>
        <w:t>You have the right to receive a “Good Faith Estimate” explaining how much your medical care will cost</w:t>
      </w:r>
    </w:p>
    <w:p w14:paraId="310271CC" w14:textId="77777777" w:rsidR="00806E2E" w:rsidRPr="00A51311" w:rsidRDefault="00806E2E" w:rsidP="00806E2E">
      <w:pPr>
        <w:pStyle w:val="Default"/>
        <w:ind w:firstLine="720"/>
        <w:jc w:val="both"/>
        <w:rPr>
          <w:rFonts w:ascii="Arial Nova" w:hAnsi="Arial Nova"/>
          <w:sz w:val="23"/>
          <w:szCs w:val="23"/>
        </w:rPr>
      </w:pPr>
    </w:p>
    <w:p w14:paraId="45D460BF" w14:textId="77777777" w:rsidR="00806E2E" w:rsidRPr="00A353FD" w:rsidRDefault="00806E2E" w:rsidP="00806E2E">
      <w:pPr>
        <w:pStyle w:val="Default"/>
        <w:jc w:val="both"/>
        <w:rPr>
          <w:rFonts w:ascii="Arial Nova" w:hAnsi="Arial Nova"/>
          <w:sz w:val="22"/>
          <w:szCs w:val="22"/>
        </w:rPr>
      </w:pPr>
      <w:r w:rsidRPr="00A353FD">
        <w:rPr>
          <w:rFonts w:ascii="Arial Nova" w:hAnsi="Arial Nova"/>
          <w:sz w:val="22"/>
          <w:szCs w:val="22"/>
        </w:rPr>
        <w:t xml:space="preserve">Under state and federal law, a patient may ask a health care provider for a Good Faith Estimate of the price the health care provider and health facility will charge for providing a nonemergency health care service, including costs such as medical tests, prescription drugs, equipment, and hospital fees. The Good Faith Estimate will be made in writing and provided within the timeframes stated in this notice. </w:t>
      </w:r>
    </w:p>
    <w:p w14:paraId="7F905DB8" w14:textId="77777777" w:rsidR="00806E2E" w:rsidRPr="00A353FD" w:rsidRDefault="00806E2E" w:rsidP="00806E2E">
      <w:pPr>
        <w:pStyle w:val="Default"/>
        <w:ind w:firstLine="720"/>
        <w:jc w:val="both"/>
        <w:rPr>
          <w:rFonts w:ascii="Arial Nova" w:hAnsi="Arial Nova"/>
          <w:sz w:val="22"/>
          <w:szCs w:val="22"/>
        </w:rPr>
      </w:pPr>
    </w:p>
    <w:p w14:paraId="60684FFB" w14:textId="25FC9DBC" w:rsidR="00806E2E" w:rsidRPr="007861FC" w:rsidRDefault="00806E2E" w:rsidP="00806E2E">
      <w:pPr>
        <w:pStyle w:val="Default"/>
        <w:numPr>
          <w:ilvl w:val="0"/>
          <w:numId w:val="5"/>
        </w:numPr>
        <w:jc w:val="both"/>
        <w:rPr>
          <w:rFonts w:ascii="Arial Nova" w:hAnsi="Arial Nova"/>
          <w:color w:val="000000" w:themeColor="text1"/>
          <w:sz w:val="22"/>
          <w:szCs w:val="22"/>
        </w:rPr>
      </w:pPr>
      <w:r w:rsidRPr="007861FC">
        <w:rPr>
          <w:rFonts w:ascii="Arial Nova" w:hAnsi="Arial Nova"/>
          <w:b/>
          <w:bCs/>
          <w:color w:val="000000" w:themeColor="text1"/>
          <w:sz w:val="22"/>
          <w:szCs w:val="22"/>
        </w:rPr>
        <w:t xml:space="preserve">Any Patient. </w:t>
      </w:r>
      <w:r w:rsidRPr="007861FC">
        <w:rPr>
          <w:rFonts w:ascii="Arial Nova" w:hAnsi="Arial Nova"/>
          <w:color w:val="000000" w:themeColor="text1"/>
          <w:sz w:val="22"/>
          <w:szCs w:val="22"/>
        </w:rPr>
        <w:t xml:space="preserve">Any patient (insured, uninsured, or self-pay) may request a Good Faith Estimate of expected charges for nonemergency health care services. When one is requested, you will be provided a copy of this Good Faith Estimate within </w:t>
      </w:r>
      <w:r w:rsidR="00045DD1">
        <w:rPr>
          <w:rFonts w:ascii="Arial Nova" w:hAnsi="Arial Nova"/>
          <w:color w:val="000000" w:themeColor="text1"/>
          <w:sz w:val="22"/>
          <w:szCs w:val="22"/>
        </w:rPr>
        <w:t>3</w:t>
      </w:r>
      <w:r w:rsidRPr="007861FC">
        <w:rPr>
          <w:rFonts w:ascii="Arial Nova" w:hAnsi="Arial Nova"/>
          <w:color w:val="000000" w:themeColor="text1"/>
          <w:sz w:val="22"/>
          <w:szCs w:val="22"/>
        </w:rPr>
        <w:t xml:space="preserve"> business days of the request</w:t>
      </w:r>
      <w:r w:rsidR="00045DD1">
        <w:rPr>
          <w:rFonts w:ascii="Arial Nova" w:hAnsi="Arial Nova"/>
          <w:color w:val="000000" w:themeColor="text1"/>
          <w:sz w:val="22"/>
          <w:szCs w:val="22"/>
        </w:rPr>
        <w:t xml:space="preserve"> (when uninsured or self-pay) and 5 business days (when insured)</w:t>
      </w:r>
      <w:r w:rsidRPr="007861FC">
        <w:rPr>
          <w:rFonts w:ascii="Arial Nova" w:hAnsi="Arial Nova"/>
          <w:color w:val="000000" w:themeColor="text1"/>
          <w:sz w:val="22"/>
          <w:szCs w:val="22"/>
        </w:rPr>
        <w:t xml:space="preserve">. </w:t>
      </w:r>
    </w:p>
    <w:p w14:paraId="1CD13F01" w14:textId="77777777" w:rsidR="00806E2E" w:rsidRPr="007861FC" w:rsidRDefault="00806E2E" w:rsidP="00806E2E">
      <w:pPr>
        <w:pStyle w:val="Default"/>
        <w:ind w:left="720"/>
        <w:jc w:val="both"/>
        <w:rPr>
          <w:rFonts w:ascii="Arial Nova" w:hAnsi="Arial Nova"/>
          <w:color w:val="000000" w:themeColor="text1"/>
          <w:sz w:val="22"/>
          <w:szCs w:val="22"/>
        </w:rPr>
      </w:pPr>
    </w:p>
    <w:p w14:paraId="226AD5A4" w14:textId="77777777" w:rsidR="00806E2E" w:rsidRPr="007861FC" w:rsidRDefault="00806E2E" w:rsidP="00806E2E">
      <w:pPr>
        <w:pStyle w:val="Default"/>
        <w:numPr>
          <w:ilvl w:val="0"/>
          <w:numId w:val="5"/>
        </w:numPr>
        <w:jc w:val="both"/>
        <w:rPr>
          <w:rFonts w:ascii="Arial Nova" w:hAnsi="Arial Nova"/>
          <w:color w:val="000000" w:themeColor="text1"/>
          <w:sz w:val="22"/>
          <w:szCs w:val="22"/>
        </w:rPr>
      </w:pPr>
      <w:r w:rsidRPr="007861FC">
        <w:rPr>
          <w:rFonts w:ascii="Arial Nova" w:hAnsi="Arial Nova"/>
          <w:b/>
          <w:bCs/>
          <w:color w:val="000000" w:themeColor="text1"/>
          <w:sz w:val="22"/>
          <w:szCs w:val="22"/>
        </w:rPr>
        <w:t>Uninsured Patients</w:t>
      </w:r>
      <w:r w:rsidRPr="007861FC">
        <w:rPr>
          <w:rFonts w:ascii="Arial Nova" w:hAnsi="Arial Nova"/>
          <w:color w:val="000000" w:themeColor="text1"/>
          <w:sz w:val="22"/>
          <w:szCs w:val="22"/>
        </w:rPr>
        <w:t>.</w:t>
      </w:r>
      <w:r w:rsidRPr="007861FC">
        <w:rPr>
          <w:rFonts w:ascii="Arial Nova" w:hAnsi="Arial Nova"/>
          <w:b/>
          <w:bCs/>
          <w:color w:val="000000" w:themeColor="text1"/>
          <w:sz w:val="22"/>
          <w:szCs w:val="22"/>
        </w:rPr>
        <w:t xml:space="preserve"> </w:t>
      </w:r>
      <w:r w:rsidRPr="007861FC">
        <w:rPr>
          <w:rFonts w:ascii="Arial Nova" w:hAnsi="Arial Nova"/>
          <w:color w:val="000000" w:themeColor="text1"/>
          <w:sz w:val="22"/>
          <w:szCs w:val="22"/>
        </w:rPr>
        <w:t>Federal law requires health care providers to give you a Good Faith Estimate in advance of scheduling or upon request if you are uninsured or self-pay (not using your insurance to pay for the item or service). The Good Faith Estimate will be provided within 3 business days of scheduling the nonemergency health care service or within 1 business day if the nonemergency health care service is scheduled to be performed by the practitioner within 3 business days.</w:t>
      </w:r>
    </w:p>
    <w:p w14:paraId="7792CAF8" w14:textId="77777777" w:rsidR="00806E2E" w:rsidRPr="007861FC" w:rsidRDefault="00806E2E" w:rsidP="00806E2E">
      <w:pPr>
        <w:pStyle w:val="Default"/>
        <w:ind w:firstLine="720"/>
        <w:jc w:val="both"/>
        <w:rPr>
          <w:rFonts w:ascii="Arial Nova" w:hAnsi="Arial Nova"/>
          <w:color w:val="000000" w:themeColor="text1"/>
          <w:sz w:val="22"/>
          <w:szCs w:val="22"/>
        </w:rPr>
      </w:pPr>
    </w:p>
    <w:p w14:paraId="5581767E" w14:textId="77777777" w:rsidR="00806E2E" w:rsidRPr="007861FC" w:rsidRDefault="00806E2E" w:rsidP="00806E2E">
      <w:pPr>
        <w:pStyle w:val="Default"/>
        <w:jc w:val="both"/>
        <w:rPr>
          <w:rFonts w:ascii="Arial Nova" w:hAnsi="Arial Nova"/>
          <w:color w:val="000000" w:themeColor="text1"/>
          <w:sz w:val="22"/>
          <w:szCs w:val="22"/>
        </w:rPr>
      </w:pPr>
      <w:r w:rsidRPr="007861FC">
        <w:rPr>
          <w:rFonts w:ascii="Arial Nova" w:hAnsi="Arial Nova"/>
          <w:color w:val="000000" w:themeColor="text1"/>
          <w:sz w:val="22"/>
          <w:szCs w:val="22"/>
        </w:rPr>
        <w:t>You may ask your health care provider, and any other provider you choose, for a Good Faith Estimate before you schedule an item or service.</w:t>
      </w:r>
    </w:p>
    <w:p w14:paraId="62AB96EA" w14:textId="77777777" w:rsidR="00806E2E" w:rsidRPr="007861FC" w:rsidRDefault="00806E2E" w:rsidP="00806E2E">
      <w:pPr>
        <w:pStyle w:val="Default"/>
        <w:jc w:val="both"/>
        <w:rPr>
          <w:rFonts w:ascii="Arial Nova" w:hAnsi="Arial Nova"/>
          <w:color w:val="000000" w:themeColor="text1"/>
          <w:sz w:val="22"/>
          <w:szCs w:val="22"/>
        </w:rPr>
      </w:pPr>
    </w:p>
    <w:p w14:paraId="6BC9725C" w14:textId="77777777" w:rsidR="00806E2E" w:rsidRPr="007861FC" w:rsidRDefault="00806E2E" w:rsidP="00806E2E">
      <w:pPr>
        <w:pStyle w:val="Default"/>
        <w:jc w:val="both"/>
        <w:rPr>
          <w:rFonts w:ascii="Arial Nova" w:hAnsi="Arial Nova"/>
          <w:color w:val="000000" w:themeColor="text1"/>
          <w:sz w:val="22"/>
          <w:szCs w:val="22"/>
        </w:rPr>
      </w:pPr>
      <w:r w:rsidRPr="007861FC">
        <w:rPr>
          <w:rFonts w:ascii="Arial Nova" w:hAnsi="Arial Nova"/>
          <w:color w:val="000000" w:themeColor="text1"/>
          <w:sz w:val="22"/>
          <w:szCs w:val="22"/>
        </w:rPr>
        <w:t>Patients who are uninsured or self-pay may dispute the actual charges if the exceed the Good Faith Estimate by at least $400.00.</w:t>
      </w:r>
    </w:p>
    <w:p w14:paraId="2A352E15" w14:textId="77777777" w:rsidR="00806E2E" w:rsidRPr="007861FC" w:rsidRDefault="00806E2E" w:rsidP="00806E2E">
      <w:pPr>
        <w:pStyle w:val="Default"/>
        <w:ind w:firstLine="720"/>
        <w:jc w:val="both"/>
        <w:rPr>
          <w:rFonts w:ascii="Arial Nova" w:hAnsi="Arial Nova"/>
          <w:color w:val="000000" w:themeColor="text1"/>
          <w:sz w:val="22"/>
          <w:szCs w:val="22"/>
        </w:rPr>
      </w:pPr>
    </w:p>
    <w:p w14:paraId="55359C71" w14:textId="77777777" w:rsidR="00806E2E" w:rsidRPr="007861FC" w:rsidRDefault="00806E2E" w:rsidP="00806E2E">
      <w:pPr>
        <w:pStyle w:val="Default"/>
        <w:rPr>
          <w:rFonts w:ascii="Arial Nova" w:hAnsi="Arial Nova"/>
          <w:b/>
          <w:bCs/>
          <w:color w:val="000000" w:themeColor="text1"/>
          <w:sz w:val="22"/>
          <w:szCs w:val="22"/>
        </w:rPr>
      </w:pPr>
      <w:r w:rsidRPr="007861FC">
        <w:rPr>
          <w:rFonts w:ascii="Arial Nova" w:hAnsi="Arial Nova"/>
          <w:b/>
          <w:bCs/>
          <w:color w:val="000000" w:themeColor="text1"/>
          <w:sz w:val="22"/>
          <w:szCs w:val="22"/>
        </w:rPr>
        <w:t>Make sure to save a copy of your Good Faith Estimate.</w:t>
      </w:r>
    </w:p>
    <w:p w14:paraId="04BF7977" w14:textId="77777777" w:rsidR="00806E2E" w:rsidRPr="00A353FD" w:rsidRDefault="00806E2E" w:rsidP="00806E2E">
      <w:pPr>
        <w:pStyle w:val="Default"/>
        <w:ind w:firstLine="720"/>
        <w:jc w:val="both"/>
        <w:rPr>
          <w:rFonts w:ascii="Arial Nova" w:hAnsi="Arial Nova"/>
          <w:sz w:val="22"/>
          <w:szCs w:val="22"/>
        </w:rPr>
      </w:pPr>
    </w:p>
    <w:p w14:paraId="40A3789D" w14:textId="77777777" w:rsidR="00806E2E" w:rsidRDefault="00806E2E" w:rsidP="00806E2E">
      <w:pPr>
        <w:pStyle w:val="Default"/>
        <w:jc w:val="both"/>
        <w:rPr>
          <w:rFonts w:ascii="Arial Nova" w:hAnsi="Arial Nova"/>
          <w:sz w:val="22"/>
          <w:szCs w:val="22"/>
        </w:rPr>
      </w:pPr>
      <w:r w:rsidRPr="00A353FD">
        <w:rPr>
          <w:rFonts w:ascii="Arial Nova" w:hAnsi="Arial Nova"/>
          <w:sz w:val="22"/>
          <w:szCs w:val="22"/>
        </w:rPr>
        <w:t xml:space="preserve">For questions or more information about your right to a Good Faith Estimate, visit </w:t>
      </w:r>
      <w:hyperlink r:id="rId9" w:history="1">
        <w:r w:rsidRPr="00A353FD">
          <w:rPr>
            <w:rStyle w:val="Hyperlink"/>
            <w:rFonts w:ascii="Arial Nova" w:hAnsi="Arial Nova"/>
            <w:color w:val="629EB2"/>
            <w:sz w:val="22"/>
            <w:szCs w:val="22"/>
          </w:rPr>
          <w:t>www.cms.gov/nosurprises/consumers</w:t>
        </w:r>
      </w:hyperlink>
      <w:r w:rsidRPr="00A353FD">
        <w:rPr>
          <w:rFonts w:ascii="Arial Nova" w:hAnsi="Arial Nova"/>
          <w:sz w:val="22"/>
          <w:szCs w:val="22"/>
        </w:rPr>
        <w:t xml:space="preserve"> or call 1-800-985-3059. </w:t>
      </w:r>
    </w:p>
    <w:p w14:paraId="5A56E338" w14:textId="77777777" w:rsidR="00806E2E" w:rsidRDefault="00806E2E" w:rsidP="00806E2E">
      <w:pPr>
        <w:pStyle w:val="Default"/>
        <w:jc w:val="both"/>
        <w:rPr>
          <w:rFonts w:ascii="Arial Nova" w:hAnsi="Arial Nova"/>
          <w:sz w:val="22"/>
          <w:szCs w:val="22"/>
        </w:rPr>
      </w:pPr>
    </w:p>
    <w:p w14:paraId="5257C06C" w14:textId="77777777" w:rsidR="00806E2E" w:rsidRDefault="00806E2E" w:rsidP="00806E2E">
      <w:pPr>
        <w:pStyle w:val="Default"/>
        <w:jc w:val="both"/>
        <w:rPr>
          <w:rFonts w:ascii="Arial Nova" w:hAnsi="Arial Nova"/>
          <w:sz w:val="22"/>
          <w:szCs w:val="22"/>
        </w:rPr>
      </w:pPr>
    </w:p>
    <w:p w14:paraId="0B7DCA5A" w14:textId="77777777" w:rsidR="00806E2E" w:rsidRPr="00A353FD" w:rsidRDefault="00806E2E" w:rsidP="00806E2E">
      <w:pPr>
        <w:pStyle w:val="Default"/>
        <w:jc w:val="both"/>
        <w:rPr>
          <w:rFonts w:ascii="Arial Nova" w:hAnsi="Arial Nova"/>
          <w:sz w:val="22"/>
          <w:szCs w:val="22"/>
        </w:rPr>
      </w:pPr>
    </w:p>
    <w:p w14:paraId="73C88D5F" w14:textId="77777777" w:rsidR="00806E2E" w:rsidRPr="00A51311" w:rsidRDefault="00806E2E" w:rsidP="00806E2E">
      <w:pPr>
        <w:rPr>
          <w:rFonts w:ascii="Arial Nova" w:hAnsi="Arial Nova"/>
          <w:sz w:val="23"/>
          <w:szCs w:val="23"/>
        </w:rPr>
      </w:pPr>
    </w:p>
    <w:p w14:paraId="6FE47BEE" w14:textId="77777777" w:rsidR="00806E2E" w:rsidRPr="00FC2A1F" w:rsidRDefault="00806E2E" w:rsidP="00806E2E">
      <w:pPr>
        <w:rPr>
          <w:rFonts w:ascii="Arial Nova" w:hAnsi="Arial Nova"/>
          <w:color w:val="BFBFBF" w:themeColor="background1" w:themeShade="BF"/>
          <w:sz w:val="16"/>
          <w:szCs w:val="16"/>
        </w:rPr>
      </w:pPr>
      <w:r w:rsidRPr="00FC2A1F">
        <w:rPr>
          <w:rFonts w:ascii="Arial Nova" w:hAnsi="Arial Nova"/>
          <w:color w:val="BFBFBF" w:themeColor="background1" w:themeShade="BF"/>
          <w:sz w:val="16"/>
          <w:szCs w:val="16"/>
        </w:rPr>
        <w:t xml:space="preserve">© 2021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 All Rights Reserved.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 Indianapolis, IN, is responsible for this content. This page, and all information on it, is proprietary and the property of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 and may not be reproduced, in any form, without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LLP's express written consent. This constitutes attorney advertising.</w:t>
      </w:r>
    </w:p>
    <w:p w14:paraId="33E16361" w14:textId="68AE3EA7" w:rsidR="00AF2F77" w:rsidRDefault="00AF2F77" w:rsidP="0035532A">
      <w:pPr>
        <w:rPr>
          <w:sz w:val="23"/>
          <w:szCs w:val="23"/>
        </w:rPr>
      </w:pPr>
    </w:p>
    <w:p w14:paraId="7FA67244" w14:textId="77777777" w:rsidR="00AF2F77" w:rsidRPr="0035532A" w:rsidRDefault="00AF2F77" w:rsidP="0035532A">
      <w:pPr>
        <w:rPr>
          <w:b/>
          <w:bCs/>
        </w:rPr>
      </w:pPr>
    </w:p>
    <w:sectPr w:rsidR="00AF2F77" w:rsidRPr="0035532A" w:rsidSect="00806E2E">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5C80" w14:textId="77777777" w:rsidR="002E0297" w:rsidRDefault="002E0297" w:rsidP="002E0297">
      <w:r>
        <w:separator/>
      </w:r>
    </w:p>
  </w:endnote>
  <w:endnote w:type="continuationSeparator" w:id="0">
    <w:p w14:paraId="7E19A291" w14:textId="77777777" w:rsidR="002E0297" w:rsidRDefault="002E0297" w:rsidP="002E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8132" w14:textId="77777777" w:rsidR="00806E2E" w:rsidRDefault="00806E2E" w:rsidP="00806E2E">
    <w:pPr>
      <w:pStyle w:val="Footer"/>
      <w:tabs>
        <w:tab w:val="clear" w:pos="4680"/>
        <w:tab w:val="clear" w:pos="9360"/>
      </w:tabs>
      <w:jc w:val="center"/>
      <w:rPr>
        <w:caps/>
        <w:noProof/>
        <w:color w:val="4F81BD" w:themeColor="accent1"/>
      </w:rPr>
    </w:pPr>
  </w:p>
  <w:p w14:paraId="56F34317" w14:textId="77777777" w:rsidR="00806E2E" w:rsidRDefault="00806E2E" w:rsidP="00806E2E">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3328" w14:textId="77777777" w:rsidR="002E0297" w:rsidRDefault="002E0297" w:rsidP="002E0297">
      <w:r>
        <w:separator/>
      </w:r>
    </w:p>
  </w:footnote>
  <w:footnote w:type="continuationSeparator" w:id="0">
    <w:p w14:paraId="1E92CFFB" w14:textId="77777777" w:rsidR="002E0297" w:rsidRDefault="002E0297" w:rsidP="002E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8D62" w14:textId="40029FE2" w:rsidR="002E0297" w:rsidRDefault="00806E2E">
    <w:pPr>
      <w:pStyle w:val="Header"/>
    </w:pPr>
    <w:r>
      <w:rPr>
        <w:noProof/>
      </w:rPr>
      <w:drawing>
        <wp:inline distT="0" distB="0" distL="0" distR="0" wp14:anchorId="3FBC89A0" wp14:editId="3EF8A7E0">
          <wp:extent cx="3110909" cy="31242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110909" cy="312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5AA5"/>
    <w:multiLevelType w:val="hybridMultilevel"/>
    <w:tmpl w:val="4AA4E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8378A"/>
    <w:multiLevelType w:val="hybridMultilevel"/>
    <w:tmpl w:val="E25C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C18CD"/>
    <w:multiLevelType w:val="hybridMultilevel"/>
    <w:tmpl w:val="3CE0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C6AC8"/>
    <w:multiLevelType w:val="hybridMultilevel"/>
    <w:tmpl w:val="9CD4E192"/>
    <w:lvl w:ilvl="0" w:tplc="9D044E04">
      <w:start w:val="1"/>
      <w:numFmt w:val="bullet"/>
      <w:lvlText w:val=""/>
      <w:lvlJc w:val="left"/>
      <w:pPr>
        <w:ind w:left="720" w:hanging="360"/>
      </w:pPr>
      <w:rPr>
        <w:rFonts w:ascii="Wingdings" w:hAnsi="Wingdings" w:hint="default"/>
        <w:color w:val="629E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11BEB"/>
    <w:multiLevelType w:val="hybridMultilevel"/>
    <w:tmpl w:val="5A0AB3EE"/>
    <w:lvl w:ilvl="0" w:tplc="8334C9D4">
      <w:start w:val="1"/>
      <w:numFmt w:val="bullet"/>
      <w:lvlText w:val=""/>
      <w:lvlJc w:val="left"/>
      <w:pPr>
        <w:ind w:left="720" w:hanging="360"/>
      </w:pPr>
      <w:rPr>
        <w:rFonts w:ascii="Symbol" w:hAnsi="Symbol" w:hint="default"/>
        <w:color w:val="629E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2A"/>
    <w:rsid w:val="00045DD1"/>
    <w:rsid w:val="000621F2"/>
    <w:rsid w:val="00094B1E"/>
    <w:rsid w:val="000D3DF0"/>
    <w:rsid w:val="00142E31"/>
    <w:rsid w:val="00235612"/>
    <w:rsid w:val="002A2016"/>
    <w:rsid w:val="002E0297"/>
    <w:rsid w:val="00352DF2"/>
    <w:rsid w:val="0035532A"/>
    <w:rsid w:val="0036098F"/>
    <w:rsid w:val="003912F6"/>
    <w:rsid w:val="00395A72"/>
    <w:rsid w:val="003E30D6"/>
    <w:rsid w:val="003E4A17"/>
    <w:rsid w:val="00542767"/>
    <w:rsid w:val="00604F7E"/>
    <w:rsid w:val="006A39E6"/>
    <w:rsid w:val="006B0F38"/>
    <w:rsid w:val="007569F0"/>
    <w:rsid w:val="00806E2E"/>
    <w:rsid w:val="008F44FD"/>
    <w:rsid w:val="00981F35"/>
    <w:rsid w:val="009C3FA9"/>
    <w:rsid w:val="009D297E"/>
    <w:rsid w:val="00A90FD0"/>
    <w:rsid w:val="00AB5309"/>
    <w:rsid w:val="00AE25BD"/>
    <w:rsid w:val="00AF2F77"/>
    <w:rsid w:val="00B55B27"/>
    <w:rsid w:val="00B66333"/>
    <w:rsid w:val="00B97923"/>
    <w:rsid w:val="00C60CE3"/>
    <w:rsid w:val="00CA1B03"/>
    <w:rsid w:val="00CB4D55"/>
    <w:rsid w:val="00CB5463"/>
    <w:rsid w:val="00E0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871E"/>
  <w15:chartTrackingRefBased/>
  <w15:docId w15:val="{964159CD-1750-47B9-86CF-A64ED503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2E"/>
    <w:pPr>
      <w:spacing w:after="0"/>
    </w:pPr>
  </w:style>
  <w:style w:type="paragraph" w:styleId="Heading1">
    <w:name w:val="heading 1"/>
    <w:basedOn w:val="Normal"/>
    <w:link w:val="Heading1Char"/>
    <w:uiPriority w:val="9"/>
    <w:qFormat/>
    <w:pPr>
      <w:keepNext/>
      <w:spacing w:after="240"/>
      <w:outlineLvl w:val="0"/>
    </w:pPr>
    <w:rPr>
      <w:rFonts w:eastAsiaTheme="majorEastAsia" w:cstheme="majorBidi"/>
      <w:bCs/>
      <w:color w:val="000000" w:themeColor="text1"/>
      <w:szCs w:val="28"/>
    </w:rPr>
  </w:style>
  <w:style w:type="paragraph" w:styleId="Heading2">
    <w:name w:val="heading 2"/>
    <w:basedOn w:val="Normal"/>
    <w:link w:val="Heading2Char"/>
    <w:uiPriority w:val="9"/>
    <w:unhideWhenUsed/>
    <w:qFormat/>
    <w:pPr>
      <w:spacing w:after="240"/>
      <w:ind w:left="720"/>
      <w:outlineLvl w:val="1"/>
    </w:pPr>
    <w:rPr>
      <w:rFonts w:eastAsiaTheme="majorEastAsia" w:cstheme="majorBidi"/>
      <w:bCs/>
      <w:color w:val="000000" w:themeColor="text1"/>
      <w:szCs w:val="26"/>
    </w:rPr>
  </w:style>
  <w:style w:type="paragraph" w:styleId="Heading3">
    <w:name w:val="heading 3"/>
    <w:basedOn w:val="Normal"/>
    <w:link w:val="Heading3Char"/>
    <w:uiPriority w:val="9"/>
    <w:unhideWhenUsed/>
    <w:qFormat/>
    <w:pPr>
      <w:spacing w:after="240"/>
      <w:ind w:left="1440"/>
      <w:outlineLvl w:val="2"/>
    </w:pPr>
    <w:rPr>
      <w:rFonts w:eastAsiaTheme="majorEastAsia" w:cstheme="majorBidi"/>
      <w:bCs/>
      <w:color w:val="000000" w:themeColor="text1"/>
    </w:rPr>
  </w:style>
  <w:style w:type="paragraph" w:styleId="Heading4">
    <w:name w:val="heading 4"/>
    <w:basedOn w:val="Normal"/>
    <w:link w:val="Heading4Char"/>
    <w:uiPriority w:val="9"/>
    <w:unhideWhenUsed/>
    <w:qFormat/>
    <w:pPr>
      <w:spacing w:after="240"/>
      <w:ind w:left="2160"/>
      <w:outlineLvl w:val="3"/>
    </w:pPr>
    <w:rPr>
      <w:rFonts w:eastAsiaTheme="majorEastAsia" w:cstheme="majorBidi"/>
      <w:bCs/>
      <w:iCs/>
      <w:color w:val="000000" w:themeColor="text1"/>
    </w:rPr>
  </w:style>
  <w:style w:type="paragraph" w:styleId="Heading5">
    <w:name w:val="heading 5"/>
    <w:basedOn w:val="Normal"/>
    <w:link w:val="Heading5Char"/>
    <w:uiPriority w:val="9"/>
    <w:unhideWhenUsed/>
    <w:qFormat/>
    <w:pPr>
      <w:spacing w:after="240"/>
      <w:ind w:left="2880"/>
      <w:outlineLvl w:val="4"/>
    </w:pPr>
    <w:rPr>
      <w:rFonts w:eastAsiaTheme="majorEastAsia" w:cstheme="majorBidi"/>
      <w:color w:val="000000" w:themeColor="text1"/>
    </w:rPr>
  </w:style>
  <w:style w:type="paragraph" w:styleId="Heading6">
    <w:name w:val="heading 6"/>
    <w:basedOn w:val="Normal"/>
    <w:link w:val="Heading6Char"/>
    <w:uiPriority w:val="9"/>
    <w:unhideWhenUsed/>
    <w:qFormat/>
    <w:pPr>
      <w:spacing w:after="240"/>
      <w:ind w:left="3600"/>
      <w:outlineLvl w:val="5"/>
    </w:pPr>
    <w:rPr>
      <w:rFonts w:eastAsiaTheme="majorEastAsia" w:cstheme="majorBidi"/>
      <w:iCs/>
      <w:color w:val="000000" w:themeColor="text1"/>
    </w:rPr>
  </w:style>
  <w:style w:type="paragraph" w:styleId="Heading7">
    <w:name w:val="heading 7"/>
    <w:basedOn w:val="Normal"/>
    <w:link w:val="Heading7Char"/>
    <w:uiPriority w:val="9"/>
    <w:unhideWhenUsed/>
    <w:qFormat/>
    <w:pPr>
      <w:spacing w:after="240"/>
      <w:ind w:left="4320"/>
      <w:outlineLvl w:val="6"/>
    </w:pPr>
    <w:rPr>
      <w:rFonts w:eastAsiaTheme="majorEastAsia" w:cstheme="majorBidi"/>
      <w:iCs/>
      <w:color w:val="000000" w:themeColor="text1"/>
    </w:rPr>
  </w:style>
  <w:style w:type="paragraph" w:styleId="Heading8">
    <w:name w:val="heading 8"/>
    <w:basedOn w:val="Normal"/>
    <w:link w:val="Heading8Char"/>
    <w:uiPriority w:val="9"/>
    <w:unhideWhenUsed/>
    <w:qFormat/>
    <w:pPr>
      <w:spacing w:after="240"/>
      <w:ind w:left="5040"/>
      <w:outlineLvl w:val="7"/>
    </w:pPr>
    <w:rPr>
      <w:rFonts w:eastAsiaTheme="majorEastAsia" w:cstheme="majorBidi"/>
      <w:color w:val="000000" w:themeColor="text1"/>
      <w:szCs w:val="20"/>
    </w:rPr>
  </w:style>
  <w:style w:type="paragraph" w:styleId="Heading9">
    <w:name w:val="heading 9"/>
    <w:basedOn w:val="Normal"/>
    <w:link w:val="Heading9Char"/>
    <w:uiPriority w:val="9"/>
    <w:unhideWhenUsed/>
    <w:qFormat/>
    <w:pPr>
      <w:spacing w:after="240"/>
      <w:ind w:left="576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Cs/>
      <w:color w:val="000000" w:themeColor="text1"/>
      <w:szCs w:val="28"/>
    </w:rPr>
  </w:style>
  <w:style w:type="character" w:customStyle="1" w:styleId="Heading2Char">
    <w:name w:val="Heading 2 Char"/>
    <w:basedOn w:val="DefaultParagraphFont"/>
    <w:link w:val="Heading2"/>
    <w:uiPriority w:val="9"/>
    <w:rPr>
      <w:rFonts w:eastAsiaTheme="majorEastAsia" w:cstheme="majorBidi"/>
      <w:bCs/>
      <w:color w:val="000000" w:themeColor="text1"/>
      <w:szCs w:val="26"/>
    </w:rPr>
  </w:style>
  <w:style w:type="character" w:customStyle="1" w:styleId="Heading3Char">
    <w:name w:val="Heading 3 Char"/>
    <w:basedOn w:val="DefaultParagraphFont"/>
    <w:link w:val="Heading3"/>
    <w:uiPriority w:val="9"/>
    <w:rPr>
      <w:rFonts w:eastAsiaTheme="majorEastAsia" w:cstheme="majorBidi"/>
      <w:bCs/>
      <w:color w:val="000000" w:themeColor="text1"/>
    </w:rPr>
  </w:style>
  <w:style w:type="character" w:customStyle="1" w:styleId="Heading4Char">
    <w:name w:val="Heading 4 Char"/>
    <w:basedOn w:val="DefaultParagraphFont"/>
    <w:link w:val="Heading4"/>
    <w:uiPriority w:val="9"/>
    <w:rPr>
      <w:rFonts w:eastAsiaTheme="majorEastAsia" w:cstheme="majorBidi"/>
      <w:bCs/>
      <w:iCs/>
      <w:color w:val="000000" w:themeColor="text1"/>
    </w:rPr>
  </w:style>
  <w:style w:type="character" w:customStyle="1" w:styleId="Heading5Char">
    <w:name w:val="Heading 5 Char"/>
    <w:basedOn w:val="DefaultParagraphFont"/>
    <w:link w:val="Heading5"/>
    <w:uiPriority w:val="9"/>
    <w:rPr>
      <w:rFonts w:eastAsiaTheme="majorEastAsia" w:cstheme="majorBidi"/>
      <w:color w:val="000000" w:themeColor="text1"/>
    </w:rPr>
  </w:style>
  <w:style w:type="character" w:customStyle="1" w:styleId="Heading6Char">
    <w:name w:val="Heading 6 Char"/>
    <w:basedOn w:val="DefaultParagraphFont"/>
    <w:link w:val="Heading6"/>
    <w:uiPriority w:val="9"/>
    <w:rPr>
      <w:rFonts w:eastAsiaTheme="majorEastAsia" w:cstheme="majorBidi"/>
      <w:iCs/>
      <w:color w:val="000000" w:themeColor="text1"/>
    </w:rPr>
  </w:style>
  <w:style w:type="character" w:customStyle="1" w:styleId="Heading7Char">
    <w:name w:val="Heading 7 Char"/>
    <w:basedOn w:val="DefaultParagraphFont"/>
    <w:link w:val="Heading7"/>
    <w:uiPriority w:val="9"/>
    <w:rPr>
      <w:rFonts w:eastAsiaTheme="majorEastAsia" w:cstheme="majorBidi"/>
      <w:iCs/>
      <w:color w:val="000000" w:themeColor="text1"/>
    </w:rPr>
  </w:style>
  <w:style w:type="character" w:customStyle="1" w:styleId="Heading8Char">
    <w:name w:val="Heading 8 Char"/>
    <w:basedOn w:val="DefaultParagraphFont"/>
    <w:link w:val="Heading8"/>
    <w:uiPriority w:val="9"/>
    <w:rPr>
      <w:rFonts w:eastAsiaTheme="majorEastAsia" w:cstheme="majorBidi"/>
      <w:color w:val="000000" w:themeColor="text1"/>
      <w:szCs w:val="20"/>
    </w:rPr>
  </w:style>
  <w:style w:type="character" w:customStyle="1" w:styleId="Heading9Char">
    <w:name w:val="Heading 9 Char"/>
    <w:basedOn w:val="DefaultParagraphFont"/>
    <w:link w:val="Heading9"/>
    <w:uiPriority w:val="9"/>
    <w:rPr>
      <w:rFonts w:eastAsiaTheme="majorEastAsia" w:cstheme="majorBidi"/>
      <w:iCs/>
      <w:color w:val="000000" w:themeColor="text1"/>
      <w:szCs w:val="20"/>
    </w:rPr>
  </w:style>
  <w:style w:type="paragraph" w:customStyle="1" w:styleId="BlockTextDblKD">
    <w:name w:val="_Block Text Dbl_KD"/>
    <w:basedOn w:val="Normal"/>
    <w:qFormat/>
    <w:pPr>
      <w:spacing w:after="480" w:line="480" w:lineRule="auto"/>
      <w:ind w:left="1440" w:right="1440"/>
      <w:jc w:val="both"/>
    </w:pPr>
  </w:style>
  <w:style w:type="paragraph" w:customStyle="1" w:styleId="BlockTextSglKD">
    <w:name w:val="_Block Text Sgl_KD"/>
    <w:basedOn w:val="Normal"/>
    <w:qFormat/>
    <w:pPr>
      <w:spacing w:after="240"/>
      <w:ind w:left="1440" w:right="1440"/>
      <w:jc w:val="both"/>
    </w:pPr>
  </w:style>
  <w:style w:type="paragraph" w:customStyle="1" w:styleId="BodyTextDblFlushKD">
    <w:name w:val="_Body Text Dbl Flush_KD"/>
    <w:basedOn w:val="Normal"/>
    <w:qFormat/>
    <w:pPr>
      <w:spacing w:after="480" w:line="480" w:lineRule="auto"/>
      <w:jc w:val="both"/>
    </w:pPr>
  </w:style>
  <w:style w:type="paragraph" w:customStyle="1" w:styleId="BodyTextDblIndentKD">
    <w:name w:val="_Body Text Dbl Indent_KD"/>
    <w:basedOn w:val="Normal"/>
    <w:qFormat/>
    <w:pPr>
      <w:spacing w:after="480" w:line="480" w:lineRule="auto"/>
      <w:ind w:firstLine="720"/>
      <w:jc w:val="both"/>
    </w:pPr>
  </w:style>
  <w:style w:type="paragraph" w:customStyle="1" w:styleId="BodyTextSglFlushKD">
    <w:name w:val="_Body Text Sgl Flush_KD"/>
    <w:basedOn w:val="Normal"/>
    <w:qFormat/>
    <w:pPr>
      <w:spacing w:after="240"/>
      <w:jc w:val="both"/>
    </w:pPr>
  </w:style>
  <w:style w:type="paragraph" w:customStyle="1" w:styleId="BodyTextSglIndentKD">
    <w:name w:val="_Body Text Sgl Indent_KD"/>
    <w:basedOn w:val="Normal"/>
    <w:qFormat/>
    <w:pPr>
      <w:spacing w:after="240"/>
      <w:ind w:firstLine="720"/>
      <w:jc w:val="both"/>
    </w:pPr>
  </w:style>
  <w:style w:type="paragraph" w:customStyle="1" w:styleId="TITLECenteredKD">
    <w:name w:val="_TITLE Centered_KD"/>
    <w:basedOn w:val="Normal"/>
    <w:next w:val="Normal"/>
    <w:qFormat/>
    <w:pPr>
      <w:spacing w:after="360"/>
      <w:jc w:val="center"/>
    </w:pPr>
    <w:rPr>
      <w:b/>
      <w:caps/>
      <w:u w:val="single"/>
    </w:rPr>
  </w:style>
  <w:style w:type="paragraph" w:styleId="BalloonText">
    <w:name w:val="Balloon Text"/>
    <w:basedOn w:val="Normal"/>
    <w:link w:val="BalloonTextChar"/>
    <w:uiPriority w:val="99"/>
    <w:semiHidden/>
    <w:unhideWhenUsed/>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paragraph" w:customStyle="1" w:styleId="Default">
    <w:name w:val="Default"/>
    <w:rsid w:val="0035532A"/>
    <w:pPr>
      <w:autoSpaceDE w:val="0"/>
      <w:autoSpaceDN w:val="0"/>
      <w:adjustRightInd w:val="0"/>
      <w:spacing w:after="0"/>
    </w:pPr>
    <w:rPr>
      <w:rFonts w:cs="Times New Roman"/>
      <w:color w:val="000000"/>
    </w:rPr>
  </w:style>
  <w:style w:type="character" w:styleId="Hyperlink">
    <w:name w:val="Hyperlink"/>
    <w:basedOn w:val="DefaultParagraphFont"/>
    <w:uiPriority w:val="99"/>
    <w:unhideWhenUsed/>
    <w:rsid w:val="00CB5463"/>
    <w:rPr>
      <w:color w:val="0000FF" w:themeColor="hyperlink"/>
      <w:u w:val="single"/>
    </w:rPr>
  </w:style>
  <w:style w:type="character" w:styleId="UnresolvedMention">
    <w:name w:val="Unresolved Mention"/>
    <w:basedOn w:val="DefaultParagraphFont"/>
    <w:uiPriority w:val="99"/>
    <w:semiHidden/>
    <w:unhideWhenUsed/>
    <w:rsid w:val="00CB5463"/>
    <w:rPr>
      <w:color w:val="605E5C"/>
      <w:shd w:val="clear" w:color="auto" w:fill="E1DFDD"/>
    </w:rPr>
  </w:style>
  <w:style w:type="character" w:styleId="CommentReference">
    <w:name w:val="annotation reference"/>
    <w:basedOn w:val="DefaultParagraphFont"/>
    <w:uiPriority w:val="99"/>
    <w:semiHidden/>
    <w:unhideWhenUsed/>
    <w:rsid w:val="00542767"/>
    <w:rPr>
      <w:sz w:val="16"/>
      <w:szCs w:val="16"/>
    </w:rPr>
  </w:style>
  <w:style w:type="paragraph" w:styleId="CommentText">
    <w:name w:val="annotation text"/>
    <w:basedOn w:val="Normal"/>
    <w:link w:val="CommentTextChar"/>
    <w:uiPriority w:val="99"/>
    <w:semiHidden/>
    <w:unhideWhenUsed/>
    <w:rsid w:val="00542767"/>
    <w:rPr>
      <w:sz w:val="20"/>
      <w:szCs w:val="20"/>
    </w:rPr>
  </w:style>
  <w:style w:type="character" w:customStyle="1" w:styleId="CommentTextChar">
    <w:name w:val="Comment Text Char"/>
    <w:basedOn w:val="DefaultParagraphFont"/>
    <w:link w:val="CommentText"/>
    <w:uiPriority w:val="99"/>
    <w:semiHidden/>
    <w:rsid w:val="00542767"/>
    <w:rPr>
      <w:sz w:val="20"/>
      <w:szCs w:val="20"/>
    </w:rPr>
  </w:style>
  <w:style w:type="paragraph" w:styleId="CommentSubject">
    <w:name w:val="annotation subject"/>
    <w:basedOn w:val="CommentText"/>
    <w:next w:val="CommentText"/>
    <w:link w:val="CommentSubjectChar"/>
    <w:uiPriority w:val="99"/>
    <w:semiHidden/>
    <w:unhideWhenUsed/>
    <w:rsid w:val="00542767"/>
    <w:rPr>
      <w:b/>
      <w:bCs/>
    </w:rPr>
  </w:style>
  <w:style w:type="character" w:customStyle="1" w:styleId="CommentSubjectChar">
    <w:name w:val="Comment Subject Char"/>
    <w:basedOn w:val="CommentTextChar"/>
    <w:link w:val="CommentSubject"/>
    <w:uiPriority w:val="99"/>
    <w:semiHidden/>
    <w:rsid w:val="00542767"/>
    <w:rPr>
      <w:b/>
      <w:bCs/>
      <w:sz w:val="20"/>
      <w:szCs w:val="20"/>
    </w:rPr>
  </w:style>
  <w:style w:type="paragraph" w:styleId="Header">
    <w:name w:val="header"/>
    <w:basedOn w:val="Normal"/>
    <w:link w:val="HeaderChar"/>
    <w:uiPriority w:val="99"/>
    <w:unhideWhenUsed/>
    <w:rsid w:val="002E0297"/>
    <w:pPr>
      <w:tabs>
        <w:tab w:val="center" w:pos="4680"/>
        <w:tab w:val="right" w:pos="9360"/>
      </w:tabs>
    </w:pPr>
  </w:style>
  <w:style w:type="character" w:customStyle="1" w:styleId="HeaderChar">
    <w:name w:val="Header Char"/>
    <w:basedOn w:val="DefaultParagraphFont"/>
    <w:link w:val="Header"/>
    <w:uiPriority w:val="99"/>
    <w:rsid w:val="002E0297"/>
  </w:style>
  <w:style w:type="paragraph" w:styleId="Footer">
    <w:name w:val="footer"/>
    <w:basedOn w:val="Normal"/>
    <w:link w:val="FooterChar"/>
    <w:uiPriority w:val="99"/>
    <w:unhideWhenUsed/>
    <w:rsid w:val="002E0297"/>
    <w:pPr>
      <w:tabs>
        <w:tab w:val="center" w:pos="4680"/>
        <w:tab w:val="right" w:pos="9360"/>
      </w:tabs>
    </w:pPr>
  </w:style>
  <w:style w:type="character" w:customStyle="1" w:styleId="FooterChar">
    <w:name w:val="Footer Char"/>
    <w:basedOn w:val="DefaultParagraphFont"/>
    <w:link w:val="Footer"/>
    <w:uiPriority w:val="99"/>
    <w:rsid w:val="002E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4585">
      <w:bodyDiv w:val="1"/>
      <w:marLeft w:val="0"/>
      <w:marRight w:val="0"/>
      <w:marTop w:val="0"/>
      <w:marBottom w:val="0"/>
      <w:divBdr>
        <w:top w:val="none" w:sz="0" w:space="0" w:color="auto"/>
        <w:left w:val="none" w:sz="0" w:space="0" w:color="auto"/>
        <w:bottom w:val="none" w:sz="0" w:space="0" w:color="auto"/>
        <w:right w:val="none" w:sz="0" w:space="0" w:color="auto"/>
      </w:divBdr>
    </w:div>
    <w:div w:id="86147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legislationpaperworkreductionactof1995pra-listing/cms-107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s.gov/nosurpri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ms.gov/nosurprises/consum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4249</Characters>
  <Application>Microsoft Office Word</Application>
  <DocSecurity>4</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Stearley</dc:creator>
  <cp:keywords/>
  <dc:description/>
  <cp:lastModifiedBy>Cheryl Stearley</cp:lastModifiedBy>
  <cp:revision>2</cp:revision>
  <dcterms:created xsi:type="dcterms:W3CDTF">2021-12-17T19:20:00Z</dcterms:created>
  <dcterms:modified xsi:type="dcterms:W3CDTF">2021-12-17T19:20:00Z</dcterms:modified>
</cp:coreProperties>
</file>